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9"/>
        <w:gridCol w:w="3006"/>
        <w:gridCol w:w="3037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4547533C" w:rsidR="001F6154" w:rsidRPr="003417A2" w:rsidRDefault="00C92AC4" w:rsidP="00760B98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6B68FC">
              <w:rPr>
                <w:rFonts w:cs="Arial"/>
                <w:color w:val="7F7F7F"/>
              </w:rPr>
              <w:fldChar w:fldCharType="begin"/>
            </w:r>
            <w:r w:rsidR="006B68FC">
              <w:rPr>
                <w:rFonts w:cs="Arial"/>
                <w:color w:val="7F7F7F"/>
              </w:rPr>
              <w:instrText xml:space="preserve"> TIME \@ "d. MMMM yyyy" </w:instrText>
            </w:r>
            <w:r w:rsidR="006B68FC">
              <w:rPr>
                <w:rFonts w:cs="Arial"/>
                <w:color w:val="7F7F7F"/>
              </w:rPr>
              <w:fldChar w:fldCharType="separate"/>
            </w:r>
            <w:r w:rsidR="00576135">
              <w:rPr>
                <w:rFonts w:cs="Arial"/>
                <w:b w:val="0"/>
                <w:bCs w:val="0"/>
                <w:noProof/>
                <w:color w:val="7F7F7F"/>
              </w:rPr>
              <w:t>15. listopadu 2018</w:t>
            </w:r>
            <w:r w:rsidR="006B68FC">
              <w:rPr>
                <w:rFonts w:cs="Arial"/>
                <w:color w:val="7F7F7F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C1831D5" w14:textId="2DE8F658" w:rsidR="006B5780" w:rsidRDefault="005013BA" w:rsidP="006B578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ELKO EP se rozrůstá na sever – otevřelo novou pobočku u Baltského moře</w:t>
      </w:r>
    </w:p>
    <w:p w14:paraId="35DD2D49" w14:textId="3964D668" w:rsidR="00A034D6" w:rsidRDefault="006B00E6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begin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instrText xml:space="preserve"> TIME \@ "d. MMMM yyyy" </w:instrTex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separate"/>
      </w:r>
      <w:r w:rsidR="00576135">
        <w:rPr>
          <w:b/>
          <w:bCs/>
          <w:noProof/>
          <w:color w:val="000000"/>
          <w:sz w:val="24"/>
          <w:szCs w:val="24"/>
          <w:shd w:val="clear" w:color="auto" w:fill="FFFFFF"/>
        </w:rPr>
        <w:t>15. listopadu 2018</w:t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fldChar w:fldCharType="end"/>
      </w:r>
      <w:r w:rsidR="006B68F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 w:rsidR="005013BA">
        <w:rPr>
          <w:b/>
          <w:bCs/>
          <w:color w:val="000000"/>
          <w:sz w:val="24"/>
          <w:szCs w:val="24"/>
          <w:shd w:val="clear" w:color="auto" w:fill="FFFFFF"/>
        </w:rPr>
        <w:t xml:space="preserve">Společnost ELKO EP, jeden z předních světových výrobců elektronických zařízení pro domovní, </w:t>
      </w:r>
      <w:proofErr w:type="spellStart"/>
      <w:r w:rsidR="005013BA">
        <w:rPr>
          <w:b/>
          <w:bCs/>
          <w:color w:val="000000"/>
          <w:sz w:val="24"/>
          <w:szCs w:val="24"/>
          <w:shd w:val="clear" w:color="auto" w:fill="FFFFFF"/>
        </w:rPr>
        <w:t>office</w:t>
      </w:r>
      <w:proofErr w:type="spellEnd"/>
      <w:r w:rsidR="005013BA">
        <w:rPr>
          <w:b/>
          <w:bCs/>
          <w:color w:val="000000"/>
          <w:sz w:val="24"/>
          <w:szCs w:val="24"/>
          <w:shd w:val="clear" w:color="auto" w:fill="FFFFFF"/>
        </w:rPr>
        <w:t xml:space="preserve"> a průmyslové automatizace</w:t>
      </w:r>
      <w:r w:rsidR="00925248"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="005013BA">
        <w:rPr>
          <w:b/>
          <w:bCs/>
          <w:color w:val="000000"/>
          <w:sz w:val="24"/>
          <w:szCs w:val="24"/>
          <w:shd w:val="clear" w:color="auto" w:fill="FFFFFF"/>
        </w:rPr>
        <w:t xml:space="preserve"> zahájila činnost své nejnovější </w:t>
      </w:r>
      <w:r w:rsidR="00925248">
        <w:rPr>
          <w:b/>
          <w:bCs/>
          <w:color w:val="000000"/>
          <w:sz w:val="24"/>
          <w:szCs w:val="24"/>
          <w:shd w:val="clear" w:color="auto" w:fill="FFFFFF"/>
        </w:rPr>
        <w:t>pobočky</w:t>
      </w:r>
      <w:r w:rsidR="005013BA">
        <w:rPr>
          <w:b/>
          <w:bCs/>
          <w:color w:val="000000"/>
          <w:sz w:val="24"/>
          <w:szCs w:val="24"/>
          <w:shd w:val="clear" w:color="auto" w:fill="FFFFFF"/>
        </w:rPr>
        <w:t>. Ta sídlí v </w:t>
      </w:r>
      <w:r w:rsidR="00D90F39">
        <w:rPr>
          <w:b/>
          <w:bCs/>
          <w:color w:val="000000"/>
          <w:sz w:val="24"/>
          <w:szCs w:val="24"/>
          <w:shd w:val="clear" w:color="auto" w:fill="FFFFFF"/>
        </w:rPr>
        <w:t>l</w:t>
      </w:r>
      <w:r w:rsidR="005013BA">
        <w:rPr>
          <w:b/>
          <w:bCs/>
          <w:color w:val="000000"/>
          <w:sz w:val="24"/>
          <w:szCs w:val="24"/>
          <w:shd w:val="clear" w:color="auto" w:fill="FFFFFF"/>
        </w:rPr>
        <w:t>otyšské Rize a obstarávat bude region pobaltských států, tedy Estonsko, Litvu a Lotyšsko. Slavnostní zahájení činnosti proběhlo 24. října 2018 v prostor</w:t>
      </w:r>
      <w:r w:rsidR="00925248">
        <w:rPr>
          <w:b/>
          <w:bCs/>
          <w:color w:val="000000"/>
          <w:sz w:val="24"/>
          <w:szCs w:val="24"/>
          <w:shd w:val="clear" w:color="auto" w:fill="FFFFFF"/>
        </w:rPr>
        <w:t>á</w:t>
      </w:r>
      <w:r w:rsidR="005013BA">
        <w:rPr>
          <w:b/>
          <w:bCs/>
          <w:color w:val="000000"/>
          <w:sz w:val="24"/>
          <w:szCs w:val="24"/>
          <w:shd w:val="clear" w:color="auto" w:fill="FFFFFF"/>
        </w:rPr>
        <w:t>ch českého velvyslanectví</w:t>
      </w:r>
      <w:r w:rsidR="0004463D">
        <w:rPr>
          <w:b/>
          <w:bCs/>
          <w:color w:val="000000"/>
          <w:sz w:val="24"/>
          <w:szCs w:val="24"/>
          <w:shd w:val="clear" w:color="auto" w:fill="FFFFFF"/>
        </w:rPr>
        <w:t xml:space="preserve"> v </w:t>
      </w:r>
      <w:r w:rsidR="00576135">
        <w:rPr>
          <w:b/>
          <w:bCs/>
          <w:color w:val="000000"/>
          <w:sz w:val="24"/>
          <w:szCs w:val="24"/>
          <w:shd w:val="clear" w:color="auto" w:fill="FFFFFF"/>
        </w:rPr>
        <w:t>l</w:t>
      </w:r>
      <w:bookmarkStart w:id="0" w:name="_GoBack"/>
      <w:bookmarkEnd w:id="0"/>
      <w:r w:rsidR="0004463D">
        <w:rPr>
          <w:b/>
          <w:bCs/>
          <w:color w:val="000000"/>
          <w:sz w:val="24"/>
          <w:szCs w:val="24"/>
          <w:shd w:val="clear" w:color="auto" w:fill="FFFFFF"/>
        </w:rPr>
        <w:t>otyšské Rize</w:t>
      </w:r>
      <w:r w:rsidR="005013BA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28D0C6BD" w14:textId="77777777" w:rsidR="005013BA" w:rsidRDefault="005013BA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C172156" w14:textId="11A05F37" w:rsidR="000A6EA4" w:rsidRPr="000A6EA4" w:rsidRDefault="000A6EA4" w:rsidP="0095023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Slavnostního otevření se účastnil také </w:t>
      </w:r>
      <w:r w:rsidR="00D90F39">
        <w:rPr>
          <w:bCs/>
          <w:color w:val="000000"/>
          <w:sz w:val="24"/>
          <w:szCs w:val="24"/>
          <w:shd w:val="clear" w:color="auto" w:fill="FFFFFF"/>
        </w:rPr>
        <w:t>velvyslanec</w:t>
      </w:r>
      <w:r>
        <w:rPr>
          <w:bCs/>
          <w:color w:val="000000"/>
          <w:sz w:val="24"/>
          <w:szCs w:val="24"/>
          <w:shd w:val="clear" w:color="auto" w:fill="FFFFFF"/>
        </w:rPr>
        <w:t xml:space="preserve"> ČR v Lotyšsku Miroslav Kosek, který označil otevření pobočky za velmi důležité nejen pro sektor inteligentních elektroinstalací, ale také pro Lotyšsko jako celek. </w:t>
      </w:r>
      <w:r w:rsidR="00D90F39">
        <w:rPr>
          <w:bCs/>
          <w:color w:val="000000"/>
          <w:sz w:val="24"/>
          <w:szCs w:val="24"/>
          <w:shd w:val="clear" w:color="auto" w:fill="FFFFFF"/>
        </w:rPr>
        <w:t xml:space="preserve">ELKO EP </w:t>
      </w:r>
      <w:proofErr w:type="spellStart"/>
      <w:r w:rsidR="00D90F39">
        <w:rPr>
          <w:bCs/>
          <w:color w:val="000000"/>
          <w:sz w:val="24"/>
          <w:szCs w:val="24"/>
          <w:shd w:val="clear" w:color="auto" w:fill="FFFFFF"/>
        </w:rPr>
        <w:t>Baltic</w:t>
      </w:r>
      <w:proofErr w:type="spellEnd"/>
      <w:r w:rsidR="00D90F39">
        <w:rPr>
          <w:bCs/>
          <w:color w:val="000000"/>
          <w:sz w:val="24"/>
          <w:szCs w:val="24"/>
          <w:shd w:val="clear" w:color="auto" w:fill="FFFFFF"/>
        </w:rPr>
        <w:t xml:space="preserve"> v sobě kloubí mladistvou kuráž </w:t>
      </w:r>
      <w:r w:rsidR="001013EF">
        <w:rPr>
          <w:bCs/>
          <w:color w:val="000000"/>
          <w:sz w:val="24"/>
          <w:szCs w:val="24"/>
          <w:shd w:val="clear" w:color="auto" w:fill="FFFFFF"/>
        </w:rPr>
        <w:t xml:space="preserve">v podobě mladého ředitele pobočky </w:t>
      </w:r>
      <w:proofErr w:type="spellStart"/>
      <w:r w:rsidR="001013EF">
        <w:rPr>
          <w:bCs/>
          <w:color w:val="000000"/>
          <w:sz w:val="24"/>
          <w:szCs w:val="24"/>
          <w:shd w:val="clear" w:color="auto" w:fill="FFFFFF"/>
        </w:rPr>
        <w:t>Glebse</w:t>
      </w:r>
      <w:proofErr w:type="spellEnd"/>
      <w:r w:rsidR="001013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13EF">
        <w:rPr>
          <w:bCs/>
          <w:color w:val="000000"/>
          <w:sz w:val="24"/>
          <w:szCs w:val="24"/>
          <w:shd w:val="clear" w:color="auto" w:fill="FFFFFF"/>
        </w:rPr>
        <w:t>Kiselvse</w:t>
      </w:r>
      <w:proofErr w:type="spellEnd"/>
      <w:r w:rsidR="001013E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90F39">
        <w:rPr>
          <w:bCs/>
          <w:color w:val="000000"/>
          <w:sz w:val="24"/>
          <w:szCs w:val="24"/>
          <w:shd w:val="clear" w:color="auto" w:fill="FFFFFF"/>
        </w:rPr>
        <w:t>společně s širokou škálou zkušeností v</w:t>
      </w:r>
      <w:r w:rsidR="001013EF">
        <w:rPr>
          <w:bCs/>
          <w:color w:val="000000"/>
          <w:sz w:val="24"/>
          <w:szCs w:val="24"/>
          <w:shd w:val="clear" w:color="auto" w:fill="FFFFFF"/>
        </w:rPr>
        <w:t>e své oblasti, kterou dodává mateřská společnost ELKO EP.</w:t>
      </w:r>
      <w:r w:rsidR="00D90F39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A66FD7B" w14:textId="77777777" w:rsidR="000A6EA4" w:rsidRDefault="000A6EA4" w:rsidP="0095023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78BA2B97" w14:textId="56746FE1" w:rsidR="005013BA" w:rsidRDefault="00AB21CA" w:rsidP="0095023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„Je to pro nás nesmírný úspěch, my, stejně jako naši partneři, jsme na tento moment čekali již delší dobu,“ komentuje otevření nové pobočky její ředitel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Glebs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Kiselovs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>. „Nová pobočka nám umožní být blíž našim partnerům a konc</w:t>
      </w:r>
      <w:r w:rsidR="000A6EA4">
        <w:rPr>
          <w:bCs/>
          <w:color w:val="000000"/>
          <w:sz w:val="24"/>
          <w:szCs w:val="24"/>
          <w:shd w:val="clear" w:color="auto" w:fill="FFFFFF"/>
        </w:rPr>
        <w:t>ovým zákazníkům, zajistí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 kvalitnější technickou podporu a rozmanité marketingové aktivity. Chceme se stát nejlepší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IoT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společností na trhu a nyní nám k dosažení tohoto cíle již nic nechybí.“</w:t>
      </w:r>
    </w:p>
    <w:p w14:paraId="7AFCF2E4" w14:textId="77777777" w:rsidR="00AB21CA" w:rsidRDefault="00AB21CA" w:rsidP="0095023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76AC13AB" w14:textId="5E385954" w:rsidR="00D90F39" w:rsidRDefault="00D90F39" w:rsidP="0095023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ELKO EP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Baltic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sice sídlí v Rize, nicméně všem třem státům se bude věnovat stejnou měrou. Nabízet bude celé své tuzemské portfolio. Konkrétně relé a systémy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pro ovládání „chytrých“ domovů, budov, kanceláří, hotelů a měst. </w:t>
      </w:r>
    </w:p>
    <w:p w14:paraId="1BFD4477" w14:textId="77777777" w:rsidR="00D90F39" w:rsidRPr="005013BA" w:rsidRDefault="00D90F39" w:rsidP="0095023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1091A322" w14:textId="70AB6E84" w:rsidR="00B00739" w:rsidRPr="000A6EA4" w:rsidRDefault="00D90F39" w:rsidP="00950236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Dobře si uvědomují, že a</w:t>
      </w:r>
      <w:r w:rsidR="000A6EA4">
        <w:rPr>
          <w:bCs/>
          <w:color w:val="000000"/>
          <w:sz w:val="24"/>
          <w:szCs w:val="24"/>
          <w:shd w:val="clear" w:color="auto" w:fill="FFFFFF"/>
        </w:rPr>
        <w:t>utomatizace budov neznamená vybavit pouze nové budovy. Čím dál více se nejnovější průmyslové trendy ubírají k automatizaci a modernizaci stávajících budo</w:t>
      </w:r>
      <w:r w:rsidR="00F221A7">
        <w:rPr>
          <w:bCs/>
          <w:color w:val="000000"/>
          <w:sz w:val="24"/>
          <w:szCs w:val="24"/>
          <w:shd w:val="clear" w:color="auto" w:fill="FFFFFF"/>
        </w:rPr>
        <w:t>v</w:t>
      </w:r>
      <w:r w:rsidR="000A6EA4">
        <w:rPr>
          <w:bCs/>
          <w:color w:val="000000"/>
          <w:sz w:val="24"/>
          <w:szCs w:val="24"/>
          <w:shd w:val="clear" w:color="auto" w:fill="FFFFFF"/>
        </w:rPr>
        <w:t xml:space="preserve">. Předpokládá se, že za 15 let bude </w:t>
      </w:r>
      <w:r w:rsidR="00925248">
        <w:rPr>
          <w:bCs/>
          <w:color w:val="000000"/>
          <w:sz w:val="24"/>
          <w:szCs w:val="24"/>
          <w:shd w:val="clear" w:color="auto" w:fill="FFFFFF"/>
        </w:rPr>
        <w:t>přibližně</w:t>
      </w:r>
      <w:r w:rsidR="000A6EA4">
        <w:rPr>
          <w:bCs/>
          <w:color w:val="000000"/>
          <w:sz w:val="24"/>
          <w:szCs w:val="24"/>
          <w:shd w:val="clear" w:color="auto" w:fill="FFFFFF"/>
        </w:rPr>
        <w:t xml:space="preserve"> 70% budov v Pobaltí „inteligentních“ a ELKO EP, po</w:t>
      </w:r>
      <w:r w:rsidR="00F221A7">
        <w:rPr>
          <w:bCs/>
          <w:color w:val="000000"/>
          <w:sz w:val="24"/>
          <w:szCs w:val="24"/>
          <w:shd w:val="clear" w:color="auto" w:fill="FFFFFF"/>
        </w:rPr>
        <w:t xml:space="preserve">tažmo systém </w:t>
      </w:r>
      <w:proofErr w:type="spellStart"/>
      <w:r w:rsidR="00F221A7"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925248">
        <w:rPr>
          <w:bCs/>
          <w:color w:val="000000"/>
          <w:sz w:val="24"/>
          <w:szCs w:val="24"/>
          <w:shd w:val="clear" w:color="auto" w:fill="FFFFFF"/>
        </w:rPr>
        <w:t>,</w:t>
      </w:r>
      <w:r w:rsidR="00F221A7">
        <w:rPr>
          <w:bCs/>
          <w:color w:val="000000"/>
          <w:sz w:val="24"/>
          <w:szCs w:val="24"/>
          <w:shd w:val="clear" w:color="auto" w:fill="FFFFFF"/>
        </w:rPr>
        <w:t xml:space="preserve"> bude u toho.</w:t>
      </w:r>
    </w:p>
    <w:p w14:paraId="2F049EB3" w14:textId="77777777" w:rsidR="00115DBF" w:rsidRDefault="00115DBF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1023058F" w14:textId="14BA37F0" w:rsidR="009E7C12" w:rsidRDefault="009E7C12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0CAA39DD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>). Nezaměřuje se ale jen na hmotné výrobky, navrhuje také komplexní efektivní řešení.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sectPr w:rsidR="002E29DA" w:rsidRPr="00092AFC" w:rsidSect="0097586B">
      <w:headerReference w:type="default" r:id="rId8"/>
      <w:footerReference w:type="default" r:id="rId9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8B35F" w14:textId="77777777" w:rsidR="00E36111" w:rsidRDefault="00E36111" w:rsidP="006E174A">
      <w:pPr>
        <w:spacing w:after="0" w:line="240" w:lineRule="auto"/>
      </w:pPr>
      <w:r>
        <w:separator/>
      </w:r>
    </w:p>
  </w:endnote>
  <w:endnote w:type="continuationSeparator" w:id="0">
    <w:p w14:paraId="506692DB" w14:textId="77777777" w:rsidR="00E36111" w:rsidRDefault="00E36111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9E728" w14:textId="77777777" w:rsidR="00E36111" w:rsidRDefault="00E36111" w:rsidP="006E174A">
      <w:pPr>
        <w:spacing w:after="0" w:line="240" w:lineRule="auto"/>
      </w:pPr>
      <w:r>
        <w:separator/>
      </w:r>
    </w:p>
  </w:footnote>
  <w:footnote w:type="continuationSeparator" w:id="0">
    <w:p w14:paraId="0F6A2EB3" w14:textId="77777777" w:rsidR="00E36111" w:rsidRDefault="00E36111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749"/>
    <w:multiLevelType w:val="hybridMultilevel"/>
    <w:tmpl w:val="4448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429"/>
    <w:multiLevelType w:val="hybridMultilevel"/>
    <w:tmpl w:val="1900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33F9"/>
    <w:multiLevelType w:val="hybridMultilevel"/>
    <w:tmpl w:val="6B52C9A2"/>
    <w:lvl w:ilvl="0" w:tplc="9C7A6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3DFC"/>
    <w:multiLevelType w:val="hybridMultilevel"/>
    <w:tmpl w:val="3D02F32A"/>
    <w:lvl w:ilvl="0" w:tplc="22E62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3A76"/>
    <w:multiLevelType w:val="hybridMultilevel"/>
    <w:tmpl w:val="24FE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7761A"/>
    <w:multiLevelType w:val="hybridMultilevel"/>
    <w:tmpl w:val="0DEA1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A"/>
    <w:rsid w:val="00001214"/>
    <w:rsid w:val="00025667"/>
    <w:rsid w:val="0004463D"/>
    <w:rsid w:val="00044F71"/>
    <w:rsid w:val="000467E0"/>
    <w:rsid w:val="00054A49"/>
    <w:rsid w:val="000621B5"/>
    <w:rsid w:val="0006281F"/>
    <w:rsid w:val="00074292"/>
    <w:rsid w:val="00077976"/>
    <w:rsid w:val="00092AFC"/>
    <w:rsid w:val="00095F92"/>
    <w:rsid w:val="000A0BBC"/>
    <w:rsid w:val="000A0E63"/>
    <w:rsid w:val="000A5CE5"/>
    <w:rsid w:val="000A6EA4"/>
    <w:rsid w:val="000A7C67"/>
    <w:rsid w:val="000C0C30"/>
    <w:rsid w:val="000C4188"/>
    <w:rsid w:val="000C7827"/>
    <w:rsid w:val="000D03DC"/>
    <w:rsid w:val="000D1F87"/>
    <w:rsid w:val="000D6D08"/>
    <w:rsid w:val="000E0B6C"/>
    <w:rsid w:val="000E1525"/>
    <w:rsid w:val="000E6C0F"/>
    <w:rsid w:val="000E71C1"/>
    <w:rsid w:val="001013EF"/>
    <w:rsid w:val="0010151A"/>
    <w:rsid w:val="00107BAB"/>
    <w:rsid w:val="00115DBF"/>
    <w:rsid w:val="00132E0F"/>
    <w:rsid w:val="00170A4A"/>
    <w:rsid w:val="0017306F"/>
    <w:rsid w:val="001828AF"/>
    <w:rsid w:val="001B7826"/>
    <w:rsid w:val="001C04B1"/>
    <w:rsid w:val="001C0ACB"/>
    <w:rsid w:val="001E181E"/>
    <w:rsid w:val="001E3C84"/>
    <w:rsid w:val="001F6154"/>
    <w:rsid w:val="00205AB4"/>
    <w:rsid w:val="00223517"/>
    <w:rsid w:val="00232B69"/>
    <w:rsid w:val="00241254"/>
    <w:rsid w:val="00245A2D"/>
    <w:rsid w:val="00260834"/>
    <w:rsid w:val="00271A30"/>
    <w:rsid w:val="002B711F"/>
    <w:rsid w:val="002C111E"/>
    <w:rsid w:val="002C1CA8"/>
    <w:rsid w:val="002C2F3F"/>
    <w:rsid w:val="002E1425"/>
    <w:rsid w:val="002E29DA"/>
    <w:rsid w:val="002E35DF"/>
    <w:rsid w:val="002F1BAC"/>
    <w:rsid w:val="002F2AB4"/>
    <w:rsid w:val="00317FAC"/>
    <w:rsid w:val="00323F33"/>
    <w:rsid w:val="00336DF0"/>
    <w:rsid w:val="003417A2"/>
    <w:rsid w:val="0035142B"/>
    <w:rsid w:val="00351A4A"/>
    <w:rsid w:val="00360CD0"/>
    <w:rsid w:val="0036733B"/>
    <w:rsid w:val="003727D8"/>
    <w:rsid w:val="00383FD4"/>
    <w:rsid w:val="0038539D"/>
    <w:rsid w:val="00386CDD"/>
    <w:rsid w:val="003923F5"/>
    <w:rsid w:val="003B1047"/>
    <w:rsid w:val="003B4B03"/>
    <w:rsid w:val="003B4B7B"/>
    <w:rsid w:val="003B7522"/>
    <w:rsid w:val="003C1F59"/>
    <w:rsid w:val="00413701"/>
    <w:rsid w:val="0041766D"/>
    <w:rsid w:val="004466C1"/>
    <w:rsid w:val="00451088"/>
    <w:rsid w:val="00454276"/>
    <w:rsid w:val="00454F57"/>
    <w:rsid w:val="00460FCD"/>
    <w:rsid w:val="004B6445"/>
    <w:rsid w:val="004D5186"/>
    <w:rsid w:val="004E2EA4"/>
    <w:rsid w:val="004E7B8C"/>
    <w:rsid w:val="005013BA"/>
    <w:rsid w:val="0050176B"/>
    <w:rsid w:val="00510CCE"/>
    <w:rsid w:val="005200A1"/>
    <w:rsid w:val="00520B9A"/>
    <w:rsid w:val="00544C61"/>
    <w:rsid w:val="00562E8C"/>
    <w:rsid w:val="00564F1B"/>
    <w:rsid w:val="00576135"/>
    <w:rsid w:val="00577B92"/>
    <w:rsid w:val="00581231"/>
    <w:rsid w:val="00594245"/>
    <w:rsid w:val="005B64E7"/>
    <w:rsid w:val="005E53C9"/>
    <w:rsid w:val="005E7C05"/>
    <w:rsid w:val="00612A7F"/>
    <w:rsid w:val="0062645D"/>
    <w:rsid w:val="00630735"/>
    <w:rsid w:val="00650FFD"/>
    <w:rsid w:val="00656B97"/>
    <w:rsid w:val="00657483"/>
    <w:rsid w:val="00660B28"/>
    <w:rsid w:val="00664312"/>
    <w:rsid w:val="00695599"/>
    <w:rsid w:val="006A3813"/>
    <w:rsid w:val="006A6DAF"/>
    <w:rsid w:val="006B00E6"/>
    <w:rsid w:val="006B399F"/>
    <w:rsid w:val="006B5780"/>
    <w:rsid w:val="006B68FC"/>
    <w:rsid w:val="006C2150"/>
    <w:rsid w:val="006D1FDF"/>
    <w:rsid w:val="006E06CE"/>
    <w:rsid w:val="006E174A"/>
    <w:rsid w:val="006F0F82"/>
    <w:rsid w:val="007040CF"/>
    <w:rsid w:val="0071054E"/>
    <w:rsid w:val="00721017"/>
    <w:rsid w:val="007264BA"/>
    <w:rsid w:val="00736476"/>
    <w:rsid w:val="00736494"/>
    <w:rsid w:val="00736A14"/>
    <w:rsid w:val="00740BB7"/>
    <w:rsid w:val="00741EDA"/>
    <w:rsid w:val="0075084F"/>
    <w:rsid w:val="00760B98"/>
    <w:rsid w:val="00766EFD"/>
    <w:rsid w:val="00771274"/>
    <w:rsid w:val="007B2E7B"/>
    <w:rsid w:val="007B4689"/>
    <w:rsid w:val="00806071"/>
    <w:rsid w:val="00812DA4"/>
    <w:rsid w:val="00817F2E"/>
    <w:rsid w:val="0082683E"/>
    <w:rsid w:val="0083493B"/>
    <w:rsid w:val="008467A1"/>
    <w:rsid w:val="00891F5E"/>
    <w:rsid w:val="008B2CF3"/>
    <w:rsid w:val="008B4126"/>
    <w:rsid w:val="008B4985"/>
    <w:rsid w:val="008B6CA8"/>
    <w:rsid w:val="008B6F99"/>
    <w:rsid w:val="008D0C17"/>
    <w:rsid w:val="008E6420"/>
    <w:rsid w:val="009207C2"/>
    <w:rsid w:val="00925248"/>
    <w:rsid w:val="00950236"/>
    <w:rsid w:val="00950D1A"/>
    <w:rsid w:val="00957BC5"/>
    <w:rsid w:val="00960F56"/>
    <w:rsid w:val="009658C8"/>
    <w:rsid w:val="0097586B"/>
    <w:rsid w:val="00986BC1"/>
    <w:rsid w:val="009A4436"/>
    <w:rsid w:val="009B3F25"/>
    <w:rsid w:val="009E7C12"/>
    <w:rsid w:val="009F19DB"/>
    <w:rsid w:val="00A034D6"/>
    <w:rsid w:val="00A2337E"/>
    <w:rsid w:val="00A23B97"/>
    <w:rsid w:val="00A2533F"/>
    <w:rsid w:val="00A50FE2"/>
    <w:rsid w:val="00A61FD3"/>
    <w:rsid w:val="00A724F1"/>
    <w:rsid w:val="00A75655"/>
    <w:rsid w:val="00A90E9C"/>
    <w:rsid w:val="00A95804"/>
    <w:rsid w:val="00AA1C46"/>
    <w:rsid w:val="00AB21CA"/>
    <w:rsid w:val="00AB2E59"/>
    <w:rsid w:val="00AC2024"/>
    <w:rsid w:val="00AC3982"/>
    <w:rsid w:val="00AD7E63"/>
    <w:rsid w:val="00AE7904"/>
    <w:rsid w:val="00B00739"/>
    <w:rsid w:val="00B02C98"/>
    <w:rsid w:val="00B04381"/>
    <w:rsid w:val="00B36535"/>
    <w:rsid w:val="00B46224"/>
    <w:rsid w:val="00B5635F"/>
    <w:rsid w:val="00B62C94"/>
    <w:rsid w:val="00B62D7F"/>
    <w:rsid w:val="00B64C21"/>
    <w:rsid w:val="00B66752"/>
    <w:rsid w:val="00B66812"/>
    <w:rsid w:val="00B73FC8"/>
    <w:rsid w:val="00B7630A"/>
    <w:rsid w:val="00B768F2"/>
    <w:rsid w:val="00B77554"/>
    <w:rsid w:val="00B84E03"/>
    <w:rsid w:val="00B90CEA"/>
    <w:rsid w:val="00B95C13"/>
    <w:rsid w:val="00BA5BCF"/>
    <w:rsid w:val="00BA7C48"/>
    <w:rsid w:val="00BB36A9"/>
    <w:rsid w:val="00BC3424"/>
    <w:rsid w:val="00BD0AB9"/>
    <w:rsid w:val="00BD3CF3"/>
    <w:rsid w:val="00BE5784"/>
    <w:rsid w:val="00BF1444"/>
    <w:rsid w:val="00C107D1"/>
    <w:rsid w:val="00C15B63"/>
    <w:rsid w:val="00C2389B"/>
    <w:rsid w:val="00C363D1"/>
    <w:rsid w:val="00C36AE0"/>
    <w:rsid w:val="00C40DA4"/>
    <w:rsid w:val="00C41804"/>
    <w:rsid w:val="00C631EE"/>
    <w:rsid w:val="00C66331"/>
    <w:rsid w:val="00C75A8D"/>
    <w:rsid w:val="00C92AC4"/>
    <w:rsid w:val="00C9349F"/>
    <w:rsid w:val="00C95B15"/>
    <w:rsid w:val="00CB7366"/>
    <w:rsid w:val="00CD0BE0"/>
    <w:rsid w:val="00CD6451"/>
    <w:rsid w:val="00CF25B0"/>
    <w:rsid w:val="00CF46E1"/>
    <w:rsid w:val="00CF55B1"/>
    <w:rsid w:val="00CF6474"/>
    <w:rsid w:val="00D170FF"/>
    <w:rsid w:val="00D17A40"/>
    <w:rsid w:val="00D36DA9"/>
    <w:rsid w:val="00D43A8A"/>
    <w:rsid w:val="00D4566A"/>
    <w:rsid w:val="00D61E87"/>
    <w:rsid w:val="00D75FBD"/>
    <w:rsid w:val="00D80EE2"/>
    <w:rsid w:val="00D90F39"/>
    <w:rsid w:val="00D91D09"/>
    <w:rsid w:val="00D96A46"/>
    <w:rsid w:val="00DA7C1B"/>
    <w:rsid w:val="00DA7DB6"/>
    <w:rsid w:val="00DB26BF"/>
    <w:rsid w:val="00DC11CA"/>
    <w:rsid w:val="00DD7013"/>
    <w:rsid w:val="00DE29FE"/>
    <w:rsid w:val="00DE6228"/>
    <w:rsid w:val="00DF0958"/>
    <w:rsid w:val="00E2157C"/>
    <w:rsid w:val="00E21E13"/>
    <w:rsid w:val="00E2593A"/>
    <w:rsid w:val="00E33E9D"/>
    <w:rsid w:val="00E36111"/>
    <w:rsid w:val="00E377D9"/>
    <w:rsid w:val="00E61574"/>
    <w:rsid w:val="00E63739"/>
    <w:rsid w:val="00E82BC9"/>
    <w:rsid w:val="00EB2EDF"/>
    <w:rsid w:val="00EC4C64"/>
    <w:rsid w:val="00ED5234"/>
    <w:rsid w:val="00EF564F"/>
    <w:rsid w:val="00F1433D"/>
    <w:rsid w:val="00F14691"/>
    <w:rsid w:val="00F201B4"/>
    <w:rsid w:val="00F221A7"/>
    <w:rsid w:val="00F41B55"/>
    <w:rsid w:val="00F53A90"/>
    <w:rsid w:val="00F553F6"/>
    <w:rsid w:val="00F61B59"/>
    <w:rsid w:val="00F834F8"/>
    <w:rsid w:val="00F90436"/>
    <w:rsid w:val="00F95929"/>
    <w:rsid w:val="00FA61A1"/>
    <w:rsid w:val="00FB0816"/>
    <w:rsid w:val="00FB2060"/>
    <w:rsid w:val="00FB62BA"/>
    <w:rsid w:val="00FB68C8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C215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D6DB-92B8-4E5B-BB55-DA28C37F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Karolína Lukašíková</cp:lastModifiedBy>
  <cp:revision>4</cp:revision>
  <cp:lastPrinted>2018-11-05T08:25:00Z</cp:lastPrinted>
  <dcterms:created xsi:type="dcterms:W3CDTF">2018-11-14T15:21:00Z</dcterms:created>
  <dcterms:modified xsi:type="dcterms:W3CDTF">2018-11-15T12:06:00Z</dcterms:modified>
</cp:coreProperties>
</file>